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8" w:type="dxa"/>
        <w:tblLayout w:type="fixed"/>
        <w:tblLook w:val="01E0" w:firstRow="1" w:lastRow="1" w:firstColumn="1" w:lastColumn="1" w:noHBand="0" w:noVBand="0"/>
      </w:tblPr>
      <w:tblGrid>
        <w:gridCol w:w="1976"/>
        <w:gridCol w:w="4795"/>
        <w:gridCol w:w="2060"/>
        <w:gridCol w:w="1287"/>
      </w:tblGrid>
      <w:tr w:rsidR="0043453F" w:rsidRPr="0043453F" w:rsidTr="003C59C6">
        <w:trPr>
          <w:trHeight w:val="121"/>
        </w:trPr>
        <w:tc>
          <w:tcPr>
            <w:tcW w:w="1976" w:type="dxa"/>
            <w:vMerge w:val="restart"/>
            <w:tcBorders>
              <w:top w:val="single" w:sz="4" w:space="0" w:color="auto"/>
              <w:left w:val="single" w:sz="4" w:space="0" w:color="auto"/>
              <w:right w:val="single" w:sz="4" w:space="0" w:color="auto"/>
            </w:tcBorders>
          </w:tcPr>
          <w:p w:rsidR="0043453F" w:rsidRPr="0043453F" w:rsidRDefault="0043453F" w:rsidP="0043453F">
            <w:pPr>
              <w:autoSpaceDE w:val="0"/>
              <w:autoSpaceDN w:val="0"/>
              <w:spacing w:after="0" w:line="240" w:lineRule="auto"/>
              <w:rPr>
                <w:rFonts w:ascii="Times New Roman" w:eastAsia="SimSu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1143000" cy="7162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716280"/>
                          </a:xfrm>
                          <a:prstGeom prst="rect">
                            <a:avLst/>
                          </a:prstGeom>
                          <a:noFill/>
                          <a:ln>
                            <a:noFill/>
                          </a:ln>
                        </pic:spPr>
                      </pic:pic>
                    </a:graphicData>
                  </a:graphic>
                </wp:inline>
              </w:drawing>
            </w:r>
          </w:p>
        </w:tc>
        <w:tc>
          <w:tcPr>
            <w:tcW w:w="4795" w:type="dxa"/>
            <w:vMerge w:val="restart"/>
            <w:tcBorders>
              <w:top w:val="single" w:sz="4" w:space="0" w:color="auto"/>
              <w:left w:val="single" w:sz="4" w:space="0" w:color="auto"/>
              <w:right w:val="single" w:sz="4" w:space="0" w:color="auto"/>
            </w:tcBorders>
          </w:tcPr>
          <w:p w:rsidR="0043453F" w:rsidRPr="0043453F" w:rsidRDefault="0043453F" w:rsidP="0043453F">
            <w:pPr>
              <w:tabs>
                <w:tab w:val="center" w:pos="4536"/>
                <w:tab w:val="right" w:pos="9072"/>
              </w:tabs>
              <w:autoSpaceDE w:val="0"/>
              <w:autoSpaceDN w:val="0"/>
              <w:spacing w:after="0" w:line="240" w:lineRule="auto"/>
              <w:rPr>
                <w:rFonts w:ascii="Arial" w:eastAsia="Times New Roman" w:hAnsi="Arial" w:cs="Arial"/>
                <w:b/>
                <w:sz w:val="24"/>
                <w:szCs w:val="24"/>
                <w:lang w:eastAsia="tr-TR"/>
              </w:rPr>
            </w:pPr>
          </w:p>
          <w:p w:rsidR="0043453F" w:rsidRPr="0043453F" w:rsidRDefault="0043453F" w:rsidP="0043453F">
            <w:pPr>
              <w:tabs>
                <w:tab w:val="center" w:pos="4536"/>
                <w:tab w:val="right" w:pos="9072"/>
              </w:tabs>
              <w:autoSpaceDE w:val="0"/>
              <w:autoSpaceDN w:val="0"/>
              <w:spacing w:after="0" w:line="240" w:lineRule="auto"/>
              <w:jc w:val="center"/>
              <w:rPr>
                <w:rFonts w:ascii="Arial" w:eastAsia="Times New Roman" w:hAnsi="Arial" w:cs="Arial"/>
                <w:b/>
                <w:sz w:val="24"/>
                <w:szCs w:val="24"/>
                <w:lang w:eastAsia="tr-TR"/>
              </w:rPr>
            </w:pPr>
            <w:r w:rsidRPr="0043453F">
              <w:rPr>
                <w:rFonts w:ascii="Arial" w:eastAsia="Times New Roman" w:hAnsi="Arial" w:cs="Arial"/>
                <w:b/>
                <w:sz w:val="24"/>
                <w:szCs w:val="24"/>
                <w:lang w:eastAsia="tr-TR"/>
              </w:rPr>
              <w:t>POLİTİKAMIZ</w:t>
            </w:r>
          </w:p>
          <w:p w:rsidR="0043453F" w:rsidRPr="0043453F" w:rsidRDefault="0043453F" w:rsidP="0043453F">
            <w:pPr>
              <w:tabs>
                <w:tab w:val="center" w:pos="4536"/>
                <w:tab w:val="right" w:pos="9072"/>
              </w:tabs>
              <w:autoSpaceDE w:val="0"/>
              <w:autoSpaceDN w:val="0"/>
              <w:spacing w:after="0" w:line="240" w:lineRule="auto"/>
              <w:jc w:val="center"/>
              <w:rPr>
                <w:rFonts w:ascii="Times New Roman" w:eastAsia="SimSun" w:hAnsi="Times New Roman" w:cs="Times New Roman"/>
                <w:sz w:val="24"/>
                <w:szCs w:val="24"/>
                <w:lang w:eastAsia="tr-TR"/>
              </w:rPr>
            </w:pPr>
          </w:p>
        </w:tc>
        <w:tc>
          <w:tcPr>
            <w:tcW w:w="2060" w:type="dxa"/>
            <w:tcBorders>
              <w:top w:val="single" w:sz="4" w:space="0" w:color="auto"/>
              <w:left w:val="single" w:sz="4" w:space="0" w:color="auto"/>
              <w:bottom w:val="single" w:sz="4" w:space="0" w:color="auto"/>
              <w:right w:val="single" w:sz="4" w:space="0" w:color="auto"/>
            </w:tcBorders>
          </w:tcPr>
          <w:p w:rsidR="0043453F" w:rsidRPr="0043453F" w:rsidRDefault="0043453F" w:rsidP="0043453F">
            <w:pPr>
              <w:tabs>
                <w:tab w:val="center" w:pos="4536"/>
                <w:tab w:val="right" w:pos="9072"/>
              </w:tabs>
              <w:autoSpaceDE w:val="0"/>
              <w:autoSpaceDN w:val="0"/>
              <w:spacing w:after="0" w:line="240" w:lineRule="auto"/>
              <w:rPr>
                <w:rFonts w:ascii="Arial" w:eastAsia="SimSun" w:hAnsi="Arial" w:cs="Arial"/>
                <w:b/>
                <w:sz w:val="20"/>
                <w:szCs w:val="20"/>
                <w:lang w:eastAsia="tr-TR"/>
              </w:rPr>
            </w:pPr>
            <w:r w:rsidRPr="0043453F">
              <w:rPr>
                <w:rFonts w:ascii="Arial" w:eastAsia="SimSun" w:hAnsi="Arial" w:cs="Arial"/>
                <w:b/>
                <w:sz w:val="20"/>
                <w:szCs w:val="20"/>
                <w:lang w:eastAsia="tr-TR"/>
              </w:rPr>
              <w:t>Doküman No</w:t>
            </w:r>
          </w:p>
        </w:tc>
        <w:tc>
          <w:tcPr>
            <w:tcW w:w="1287" w:type="dxa"/>
            <w:tcBorders>
              <w:top w:val="single" w:sz="4" w:space="0" w:color="auto"/>
              <w:left w:val="single" w:sz="4" w:space="0" w:color="auto"/>
              <w:bottom w:val="single" w:sz="4" w:space="0" w:color="auto"/>
              <w:right w:val="single" w:sz="4" w:space="0" w:color="auto"/>
            </w:tcBorders>
          </w:tcPr>
          <w:p w:rsidR="0043453F" w:rsidRPr="0043453F" w:rsidRDefault="0043453F" w:rsidP="0043453F">
            <w:pPr>
              <w:tabs>
                <w:tab w:val="center" w:pos="4536"/>
                <w:tab w:val="right" w:pos="9072"/>
              </w:tabs>
              <w:autoSpaceDE w:val="0"/>
              <w:autoSpaceDN w:val="0"/>
              <w:spacing w:after="0" w:line="240" w:lineRule="auto"/>
              <w:rPr>
                <w:rFonts w:ascii="Arial" w:eastAsia="SimSun" w:hAnsi="Arial" w:cs="Arial"/>
                <w:sz w:val="20"/>
                <w:szCs w:val="20"/>
                <w:lang w:eastAsia="tr-TR"/>
              </w:rPr>
            </w:pPr>
            <w:r w:rsidRPr="0043453F">
              <w:rPr>
                <w:rFonts w:ascii="Arial" w:eastAsia="SimSun" w:hAnsi="Arial" w:cs="Arial"/>
                <w:sz w:val="20"/>
                <w:szCs w:val="20"/>
                <w:lang w:eastAsia="tr-TR"/>
              </w:rPr>
              <w:t>KEK 01</w:t>
            </w:r>
          </w:p>
        </w:tc>
      </w:tr>
      <w:tr w:rsidR="0043453F" w:rsidRPr="0043453F" w:rsidTr="003C59C6">
        <w:trPr>
          <w:trHeight w:val="127"/>
        </w:trPr>
        <w:tc>
          <w:tcPr>
            <w:tcW w:w="1976" w:type="dxa"/>
            <w:vMerge/>
            <w:tcBorders>
              <w:left w:val="single" w:sz="4" w:space="0" w:color="auto"/>
              <w:right w:val="single" w:sz="4" w:space="0" w:color="auto"/>
            </w:tcBorders>
          </w:tcPr>
          <w:p w:rsidR="0043453F" w:rsidRPr="0043453F" w:rsidRDefault="0043453F" w:rsidP="0043453F">
            <w:pPr>
              <w:tabs>
                <w:tab w:val="center" w:pos="4536"/>
                <w:tab w:val="right" w:pos="9072"/>
              </w:tabs>
              <w:autoSpaceDE w:val="0"/>
              <w:autoSpaceDN w:val="0"/>
              <w:spacing w:after="0" w:line="240" w:lineRule="auto"/>
              <w:rPr>
                <w:rFonts w:ascii="Arial" w:eastAsia="Times New Roman" w:hAnsi="Arial" w:cs="Arial"/>
                <w:b/>
                <w:sz w:val="24"/>
                <w:szCs w:val="24"/>
                <w:lang w:eastAsia="tr-TR"/>
              </w:rPr>
            </w:pPr>
          </w:p>
        </w:tc>
        <w:tc>
          <w:tcPr>
            <w:tcW w:w="4795" w:type="dxa"/>
            <w:vMerge/>
            <w:tcBorders>
              <w:left w:val="single" w:sz="4" w:space="0" w:color="auto"/>
              <w:right w:val="single" w:sz="4" w:space="0" w:color="auto"/>
            </w:tcBorders>
          </w:tcPr>
          <w:p w:rsidR="0043453F" w:rsidRPr="0043453F" w:rsidRDefault="0043453F" w:rsidP="0043453F">
            <w:pPr>
              <w:tabs>
                <w:tab w:val="center" w:pos="4536"/>
                <w:tab w:val="right" w:pos="9072"/>
              </w:tabs>
              <w:autoSpaceDE w:val="0"/>
              <w:autoSpaceDN w:val="0"/>
              <w:spacing w:after="0" w:line="240" w:lineRule="auto"/>
              <w:rPr>
                <w:rFonts w:ascii="Arial" w:eastAsia="Times New Roman" w:hAnsi="Arial" w:cs="Arial"/>
                <w:b/>
                <w:sz w:val="24"/>
                <w:szCs w:val="24"/>
                <w:lang w:eastAsia="tr-TR"/>
              </w:rPr>
            </w:pPr>
          </w:p>
        </w:tc>
        <w:tc>
          <w:tcPr>
            <w:tcW w:w="2060" w:type="dxa"/>
            <w:tcBorders>
              <w:top w:val="single" w:sz="4" w:space="0" w:color="auto"/>
              <w:left w:val="single" w:sz="4" w:space="0" w:color="auto"/>
              <w:bottom w:val="single" w:sz="4" w:space="0" w:color="auto"/>
              <w:right w:val="single" w:sz="4" w:space="0" w:color="auto"/>
            </w:tcBorders>
          </w:tcPr>
          <w:p w:rsidR="0043453F" w:rsidRPr="0043453F" w:rsidRDefault="0043453F" w:rsidP="0043453F">
            <w:pPr>
              <w:tabs>
                <w:tab w:val="center" w:pos="4536"/>
                <w:tab w:val="right" w:pos="9072"/>
              </w:tabs>
              <w:autoSpaceDE w:val="0"/>
              <w:autoSpaceDN w:val="0"/>
              <w:spacing w:after="0" w:line="240" w:lineRule="auto"/>
              <w:rPr>
                <w:rFonts w:ascii="Arial" w:eastAsia="SimSun" w:hAnsi="Arial" w:cs="Arial"/>
                <w:b/>
                <w:sz w:val="20"/>
                <w:szCs w:val="20"/>
                <w:lang w:eastAsia="tr-TR"/>
              </w:rPr>
            </w:pPr>
            <w:r w:rsidRPr="0043453F">
              <w:rPr>
                <w:rFonts w:ascii="Arial" w:eastAsia="SimSun" w:hAnsi="Arial" w:cs="Arial"/>
                <w:b/>
                <w:sz w:val="20"/>
                <w:szCs w:val="20"/>
                <w:lang w:eastAsia="tr-TR"/>
              </w:rPr>
              <w:t>Yayın Tarih</w:t>
            </w:r>
          </w:p>
        </w:tc>
        <w:tc>
          <w:tcPr>
            <w:tcW w:w="1287" w:type="dxa"/>
            <w:tcBorders>
              <w:top w:val="single" w:sz="4" w:space="0" w:color="auto"/>
              <w:left w:val="single" w:sz="4" w:space="0" w:color="auto"/>
              <w:bottom w:val="single" w:sz="4" w:space="0" w:color="auto"/>
              <w:right w:val="single" w:sz="4" w:space="0" w:color="auto"/>
            </w:tcBorders>
          </w:tcPr>
          <w:p w:rsidR="0043453F" w:rsidRPr="0043453F" w:rsidRDefault="0043453F" w:rsidP="0043453F">
            <w:pPr>
              <w:tabs>
                <w:tab w:val="center" w:pos="4536"/>
                <w:tab w:val="right" w:pos="9072"/>
              </w:tabs>
              <w:autoSpaceDE w:val="0"/>
              <w:autoSpaceDN w:val="0"/>
              <w:spacing w:after="0" w:line="240" w:lineRule="auto"/>
              <w:rPr>
                <w:rFonts w:ascii="Arial" w:eastAsia="SimSun" w:hAnsi="Arial" w:cs="Arial"/>
                <w:sz w:val="20"/>
                <w:szCs w:val="20"/>
                <w:lang w:eastAsia="tr-TR"/>
              </w:rPr>
            </w:pPr>
            <w:r w:rsidRPr="0043453F">
              <w:rPr>
                <w:rFonts w:ascii="Arial" w:eastAsia="SimSun" w:hAnsi="Arial" w:cs="Arial"/>
                <w:sz w:val="20"/>
                <w:szCs w:val="20"/>
                <w:lang w:eastAsia="tr-TR"/>
              </w:rPr>
              <w:t>01.04.2015</w:t>
            </w:r>
          </w:p>
        </w:tc>
      </w:tr>
      <w:tr w:rsidR="0043453F" w:rsidRPr="0043453F" w:rsidTr="003C59C6">
        <w:trPr>
          <w:trHeight w:val="84"/>
        </w:trPr>
        <w:tc>
          <w:tcPr>
            <w:tcW w:w="1976" w:type="dxa"/>
            <w:vMerge/>
            <w:tcBorders>
              <w:left w:val="single" w:sz="4" w:space="0" w:color="auto"/>
              <w:right w:val="single" w:sz="4" w:space="0" w:color="auto"/>
            </w:tcBorders>
          </w:tcPr>
          <w:p w:rsidR="0043453F" w:rsidRPr="0043453F" w:rsidRDefault="0043453F" w:rsidP="0043453F">
            <w:pPr>
              <w:tabs>
                <w:tab w:val="center" w:pos="4536"/>
                <w:tab w:val="right" w:pos="9072"/>
              </w:tabs>
              <w:autoSpaceDE w:val="0"/>
              <w:autoSpaceDN w:val="0"/>
              <w:spacing w:after="0" w:line="240" w:lineRule="auto"/>
              <w:rPr>
                <w:rFonts w:ascii="Arial" w:eastAsia="Times New Roman" w:hAnsi="Arial" w:cs="Arial"/>
                <w:b/>
                <w:sz w:val="24"/>
                <w:szCs w:val="24"/>
                <w:lang w:eastAsia="tr-TR"/>
              </w:rPr>
            </w:pPr>
          </w:p>
        </w:tc>
        <w:tc>
          <w:tcPr>
            <w:tcW w:w="4795" w:type="dxa"/>
            <w:vMerge/>
            <w:tcBorders>
              <w:left w:val="single" w:sz="4" w:space="0" w:color="auto"/>
              <w:right w:val="single" w:sz="4" w:space="0" w:color="auto"/>
            </w:tcBorders>
          </w:tcPr>
          <w:p w:rsidR="0043453F" w:rsidRPr="0043453F" w:rsidRDefault="0043453F" w:rsidP="0043453F">
            <w:pPr>
              <w:tabs>
                <w:tab w:val="center" w:pos="4536"/>
                <w:tab w:val="right" w:pos="9072"/>
              </w:tabs>
              <w:autoSpaceDE w:val="0"/>
              <w:autoSpaceDN w:val="0"/>
              <w:spacing w:after="0" w:line="240" w:lineRule="auto"/>
              <w:rPr>
                <w:rFonts w:ascii="Arial" w:eastAsia="Times New Roman" w:hAnsi="Arial" w:cs="Arial"/>
                <w:b/>
                <w:sz w:val="24"/>
                <w:szCs w:val="24"/>
                <w:lang w:eastAsia="tr-TR"/>
              </w:rPr>
            </w:pPr>
          </w:p>
        </w:tc>
        <w:tc>
          <w:tcPr>
            <w:tcW w:w="2060" w:type="dxa"/>
            <w:tcBorders>
              <w:top w:val="single" w:sz="4" w:space="0" w:color="auto"/>
              <w:left w:val="single" w:sz="4" w:space="0" w:color="auto"/>
              <w:bottom w:val="single" w:sz="4" w:space="0" w:color="auto"/>
              <w:right w:val="single" w:sz="4" w:space="0" w:color="auto"/>
            </w:tcBorders>
          </w:tcPr>
          <w:p w:rsidR="0043453F" w:rsidRPr="0043453F" w:rsidRDefault="0043453F" w:rsidP="0043453F">
            <w:pPr>
              <w:tabs>
                <w:tab w:val="center" w:pos="4536"/>
                <w:tab w:val="right" w:pos="9072"/>
              </w:tabs>
              <w:autoSpaceDE w:val="0"/>
              <w:autoSpaceDN w:val="0"/>
              <w:spacing w:after="0" w:line="240" w:lineRule="auto"/>
              <w:rPr>
                <w:rFonts w:ascii="Arial" w:eastAsia="SimSun" w:hAnsi="Arial" w:cs="Arial"/>
                <w:b/>
                <w:sz w:val="20"/>
                <w:szCs w:val="20"/>
                <w:lang w:eastAsia="tr-TR"/>
              </w:rPr>
            </w:pPr>
            <w:r w:rsidRPr="0043453F">
              <w:rPr>
                <w:rFonts w:ascii="Arial" w:eastAsia="SimSun" w:hAnsi="Arial" w:cs="Arial"/>
                <w:b/>
                <w:sz w:val="20"/>
                <w:szCs w:val="20"/>
                <w:lang w:eastAsia="tr-TR"/>
              </w:rPr>
              <w:t>Revizyon</w:t>
            </w:r>
          </w:p>
        </w:tc>
        <w:tc>
          <w:tcPr>
            <w:tcW w:w="1287" w:type="dxa"/>
            <w:tcBorders>
              <w:top w:val="single" w:sz="4" w:space="0" w:color="auto"/>
              <w:left w:val="single" w:sz="4" w:space="0" w:color="auto"/>
              <w:bottom w:val="single" w:sz="4" w:space="0" w:color="auto"/>
              <w:right w:val="single" w:sz="4" w:space="0" w:color="auto"/>
            </w:tcBorders>
          </w:tcPr>
          <w:p w:rsidR="0043453F" w:rsidRPr="0043453F" w:rsidRDefault="0043453F" w:rsidP="0043453F">
            <w:pPr>
              <w:tabs>
                <w:tab w:val="center" w:pos="4536"/>
                <w:tab w:val="right" w:pos="9072"/>
              </w:tabs>
              <w:autoSpaceDE w:val="0"/>
              <w:autoSpaceDN w:val="0"/>
              <w:spacing w:after="0" w:line="240" w:lineRule="auto"/>
              <w:rPr>
                <w:rFonts w:ascii="Arial" w:eastAsia="SimSun" w:hAnsi="Arial" w:cs="Arial"/>
                <w:sz w:val="20"/>
                <w:szCs w:val="20"/>
                <w:lang w:eastAsia="tr-TR"/>
              </w:rPr>
            </w:pPr>
            <w:r w:rsidRPr="0043453F">
              <w:rPr>
                <w:rFonts w:ascii="Arial" w:eastAsia="SimSun" w:hAnsi="Arial" w:cs="Arial"/>
                <w:sz w:val="20"/>
                <w:szCs w:val="20"/>
                <w:lang w:eastAsia="tr-TR"/>
              </w:rPr>
              <w:t>01</w:t>
            </w:r>
          </w:p>
        </w:tc>
      </w:tr>
      <w:tr w:rsidR="0043453F" w:rsidRPr="0043453F" w:rsidTr="003C59C6">
        <w:trPr>
          <w:trHeight w:val="84"/>
        </w:trPr>
        <w:tc>
          <w:tcPr>
            <w:tcW w:w="1976" w:type="dxa"/>
            <w:vMerge/>
            <w:tcBorders>
              <w:left w:val="single" w:sz="4" w:space="0" w:color="auto"/>
              <w:right w:val="single" w:sz="4" w:space="0" w:color="auto"/>
            </w:tcBorders>
          </w:tcPr>
          <w:p w:rsidR="0043453F" w:rsidRPr="0043453F" w:rsidRDefault="0043453F" w:rsidP="0043453F">
            <w:pPr>
              <w:tabs>
                <w:tab w:val="center" w:pos="4536"/>
                <w:tab w:val="right" w:pos="9072"/>
              </w:tabs>
              <w:autoSpaceDE w:val="0"/>
              <w:autoSpaceDN w:val="0"/>
              <w:spacing w:after="0" w:line="240" w:lineRule="auto"/>
              <w:rPr>
                <w:rFonts w:ascii="Arial" w:eastAsia="Times New Roman" w:hAnsi="Arial" w:cs="Arial"/>
                <w:b/>
                <w:sz w:val="24"/>
                <w:szCs w:val="24"/>
                <w:lang w:eastAsia="tr-TR"/>
              </w:rPr>
            </w:pPr>
          </w:p>
        </w:tc>
        <w:tc>
          <w:tcPr>
            <w:tcW w:w="4795" w:type="dxa"/>
            <w:vMerge/>
            <w:tcBorders>
              <w:left w:val="single" w:sz="4" w:space="0" w:color="auto"/>
              <w:right w:val="single" w:sz="4" w:space="0" w:color="auto"/>
            </w:tcBorders>
          </w:tcPr>
          <w:p w:rsidR="0043453F" w:rsidRPr="0043453F" w:rsidRDefault="0043453F" w:rsidP="0043453F">
            <w:pPr>
              <w:tabs>
                <w:tab w:val="center" w:pos="4536"/>
                <w:tab w:val="right" w:pos="9072"/>
              </w:tabs>
              <w:autoSpaceDE w:val="0"/>
              <w:autoSpaceDN w:val="0"/>
              <w:spacing w:after="0" w:line="240" w:lineRule="auto"/>
              <w:rPr>
                <w:rFonts w:ascii="Arial" w:eastAsia="Times New Roman" w:hAnsi="Arial" w:cs="Arial"/>
                <w:b/>
                <w:sz w:val="24"/>
                <w:szCs w:val="24"/>
                <w:lang w:eastAsia="tr-TR"/>
              </w:rPr>
            </w:pPr>
          </w:p>
        </w:tc>
        <w:tc>
          <w:tcPr>
            <w:tcW w:w="2060" w:type="dxa"/>
            <w:tcBorders>
              <w:top w:val="single" w:sz="4" w:space="0" w:color="auto"/>
              <w:left w:val="single" w:sz="4" w:space="0" w:color="auto"/>
              <w:bottom w:val="single" w:sz="4" w:space="0" w:color="auto"/>
              <w:right w:val="single" w:sz="4" w:space="0" w:color="auto"/>
            </w:tcBorders>
          </w:tcPr>
          <w:p w:rsidR="0043453F" w:rsidRPr="0043453F" w:rsidRDefault="0043453F" w:rsidP="0043453F">
            <w:pPr>
              <w:tabs>
                <w:tab w:val="center" w:pos="4536"/>
                <w:tab w:val="right" w:pos="9072"/>
              </w:tabs>
              <w:autoSpaceDE w:val="0"/>
              <w:autoSpaceDN w:val="0"/>
              <w:spacing w:after="0" w:line="240" w:lineRule="auto"/>
              <w:rPr>
                <w:rFonts w:ascii="Arial" w:eastAsia="SimSun" w:hAnsi="Arial" w:cs="Arial"/>
                <w:b/>
                <w:sz w:val="20"/>
                <w:szCs w:val="20"/>
                <w:lang w:eastAsia="tr-TR"/>
              </w:rPr>
            </w:pPr>
            <w:r w:rsidRPr="0043453F">
              <w:rPr>
                <w:rFonts w:ascii="Arial" w:eastAsia="SimSun" w:hAnsi="Arial" w:cs="Arial"/>
                <w:b/>
                <w:sz w:val="20"/>
                <w:szCs w:val="20"/>
                <w:lang w:eastAsia="tr-TR"/>
              </w:rPr>
              <w:t>Revizyon Tarihi</w:t>
            </w:r>
          </w:p>
        </w:tc>
        <w:tc>
          <w:tcPr>
            <w:tcW w:w="1287" w:type="dxa"/>
            <w:tcBorders>
              <w:top w:val="single" w:sz="4" w:space="0" w:color="auto"/>
              <w:left w:val="single" w:sz="4" w:space="0" w:color="auto"/>
              <w:bottom w:val="single" w:sz="4" w:space="0" w:color="auto"/>
              <w:right w:val="single" w:sz="4" w:space="0" w:color="auto"/>
            </w:tcBorders>
          </w:tcPr>
          <w:p w:rsidR="0043453F" w:rsidRPr="0043453F" w:rsidRDefault="0043453F" w:rsidP="0043453F">
            <w:pPr>
              <w:tabs>
                <w:tab w:val="center" w:pos="4536"/>
                <w:tab w:val="right" w:pos="9072"/>
              </w:tabs>
              <w:autoSpaceDE w:val="0"/>
              <w:autoSpaceDN w:val="0"/>
              <w:spacing w:after="0" w:line="240" w:lineRule="auto"/>
              <w:rPr>
                <w:rFonts w:ascii="Arial" w:eastAsia="SimSun" w:hAnsi="Arial" w:cs="Arial"/>
                <w:sz w:val="20"/>
                <w:szCs w:val="20"/>
                <w:lang w:eastAsia="tr-TR"/>
              </w:rPr>
            </w:pPr>
            <w:r>
              <w:rPr>
                <w:rFonts w:ascii="Arial" w:eastAsia="SimSun" w:hAnsi="Arial" w:cs="Arial"/>
                <w:sz w:val="20"/>
                <w:szCs w:val="20"/>
                <w:lang w:eastAsia="tr-TR"/>
              </w:rPr>
              <w:t>-</w:t>
            </w:r>
          </w:p>
        </w:tc>
      </w:tr>
      <w:tr w:rsidR="0043453F" w:rsidRPr="0043453F" w:rsidTr="003C59C6">
        <w:trPr>
          <w:trHeight w:val="134"/>
        </w:trPr>
        <w:tc>
          <w:tcPr>
            <w:tcW w:w="1976" w:type="dxa"/>
            <w:vMerge/>
            <w:tcBorders>
              <w:left w:val="single" w:sz="4" w:space="0" w:color="auto"/>
              <w:bottom w:val="single" w:sz="4" w:space="0" w:color="auto"/>
              <w:right w:val="single" w:sz="4" w:space="0" w:color="auto"/>
            </w:tcBorders>
          </w:tcPr>
          <w:p w:rsidR="0043453F" w:rsidRPr="0043453F" w:rsidRDefault="0043453F" w:rsidP="0043453F">
            <w:pPr>
              <w:tabs>
                <w:tab w:val="center" w:pos="4536"/>
                <w:tab w:val="right" w:pos="9072"/>
              </w:tabs>
              <w:autoSpaceDE w:val="0"/>
              <w:autoSpaceDN w:val="0"/>
              <w:spacing w:after="0" w:line="240" w:lineRule="auto"/>
              <w:rPr>
                <w:rFonts w:ascii="Arial" w:eastAsia="Times New Roman" w:hAnsi="Arial" w:cs="Arial"/>
                <w:b/>
                <w:sz w:val="24"/>
                <w:szCs w:val="24"/>
                <w:lang w:eastAsia="tr-TR"/>
              </w:rPr>
            </w:pPr>
          </w:p>
        </w:tc>
        <w:tc>
          <w:tcPr>
            <w:tcW w:w="4795" w:type="dxa"/>
            <w:vMerge/>
            <w:tcBorders>
              <w:left w:val="single" w:sz="4" w:space="0" w:color="auto"/>
              <w:bottom w:val="single" w:sz="4" w:space="0" w:color="auto"/>
              <w:right w:val="single" w:sz="4" w:space="0" w:color="auto"/>
            </w:tcBorders>
          </w:tcPr>
          <w:p w:rsidR="0043453F" w:rsidRPr="0043453F" w:rsidRDefault="0043453F" w:rsidP="0043453F">
            <w:pPr>
              <w:tabs>
                <w:tab w:val="center" w:pos="4536"/>
                <w:tab w:val="right" w:pos="9072"/>
              </w:tabs>
              <w:autoSpaceDE w:val="0"/>
              <w:autoSpaceDN w:val="0"/>
              <w:spacing w:after="0" w:line="240" w:lineRule="auto"/>
              <w:rPr>
                <w:rFonts w:ascii="Arial" w:eastAsia="Times New Roman" w:hAnsi="Arial" w:cs="Arial"/>
                <w:b/>
                <w:sz w:val="24"/>
                <w:szCs w:val="24"/>
                <w:lang w:eastAsia="tr-TR"/>
              </w:rPr>
            </w:pPr>
          </w:p>
        </w:tc>
        <w:tc>
          <w:tcPr>
            <w:tcW w:w="2060" w:type="dxa"/>
            <w:tcBorders>
              <w:top w:val="single" w:sz="4" w:space="0" w:color="auto"/>
              <w:left w:val="single" w:sz="4" w:space="0" w:color="auto"/>
              <w:bottom w:val="single" w:sz="4" w:space="0" w:color="auto"/>
              <w:right w:val="single" w:sz="4" w:space="0" w:color="auto"/>
            </w:tcBorders>
          </w:tcPr>
          <w:p w:rsidR="0043453F" w:rsidRPr="0043453F" w:rsidRDefault="0043453F" w:rsidP="0043453F">
            <w:pPr>
              <w:spacing w:after="0" w:line="240" w:lineRule="auto"/>
              <w:rPr>
                <w:rFonts w:ascii="Arial" w:eastAsia="SimSun" w:hAnsi="Arial" w:cs="Arial"/>
                <w:b/>
                <w:sz w:val="20"/>
                <w:szCs w:val="20"/>
                <w:lang w:eastAsia="tr-TR"/>
              </w:rPr>
            </w:pPr>
            <w:r w:rsidRPr="0043453F">
              <w:rPr>
                <w:rFonts w:ascii="Arial" w:eastAsia="SimSun" w:hAnsi="Arial" w:cs="Arial"/>
                <w:b/>
                <w:sz w:val="20"/>
                <w:szCs w:val="20"/>
                <w:lang w:eastAsia="tr-TR"/>
              </w:rPr>
              <w:t>Sayfa No</w:t>
            </w:r>
          </w:p>
        </w:tc>
        <w:tc>
          <w:tcPr>
            <w:tcW w:w="1287" w:type="dxa"/>
            <w:tcBorders>
              <w:top w:val="single" w:sz="4" w:space="0" w:color="auto"/>
              <w:left w:val="single" w:sz="4" w:space="0" w:color="auto"/>
              <w:bottom w:val="single" w:sz="4" w:space="0" w:color="auto"/>
              <w:right w:val="single" w:sz="4" w:space="0" w:color="auto"/>
            </w:tcBorders>
          </w:tcPr>
          <w:p w:rsidR="0043453F" w:rsidRDefault="0043453F" w:rsidP="0043453F">
            <w:pPr>
              <w:spacing w:after="0" w:line="240" w:lineRule="auto"/>
              <w:rPr>
                <w:rFonts w:ascii="Arial" w:eastAsia="SimSun" w:hAnsi="Arial" w:cs="Arial"/>
                <w:b/>
                <w:sz w:val="20"/>
                <w:szCs w:val="20"/>
                <w:lang w:eastAsia="tr-TR"/>
              </w:rPr>
            </w:pPr>
            <w:r w:rsidRPr="0043453F">
              <w:rPr>
                <w:rFonts w:ascii="Arial" w:eastAsia="SimSun" w:hAnsi="Arial" w:cs="Arial"/>
                <w:b/>
                <w:sz w:val="20"/>
                <w:szCs w:val="20"/>
                <w:lang w:eastAsia="tr-TR"/>
              </w:rPr>
              <w:fldChar w:fldCharType="begin"/>
            </w:r>
            <w:r w:rsidRPr="0043453F">
              <w:rPr>
                <w:rFonts w:ascii="Arial" w:eastAsia="SimSun" w:hAnsi="Arial" w:cs="Arial"/>
                <w:b/>
                <w:sz w:val="20"/>
                <w:szCs w:val="20"/>
                <w:lang w:eastAsia="tr-TR"/>
              </w:rPr>
              <w:instrText>PAGE  \* Arabic  \* MERGEFORMAT</w:instrText>
            </w:r>
            <w:r w:rsidRPr="0043453F">
              <w:rPr>
                <w:rFonts w:ascii="Arial" w:eastAsia="SimSun" w:hAnsi="Arial" w:cs="Arial"/>
                <w:b/>
                <w:sz w:val="20"/>
                <w:szCs w:val="20"/>
                <w:lang w:eastAsia="tr-TR"/>
              </w:rPr>
              <w:fldChar w:fldCharType="separate"/>
            </w:r>
            <w:r w:rsidRPr="0043453F">
              <w:rPr>
                <w:rFonts w:ascii="Arial" w:eastAsia="SimSun" w:hAnsi="Arial" w:cs="Arial"/>
                <w:b/>
                <w:noProof/>
                <w:sz w:val="20"/>
                <w:szCs w:val="20"/>
                <w:lang w:eastAsia="tr-TR"/>
              </w:rPr>
              <w:t>1</w:t>
            </w:r>
            <w:r w:rsidRPr="0043453F">
              <w:rPr>
                <w:rFonts w:ascii="Arial" w:eastAsia="SimSun" w:hAnsi="Arial" w:cs="Arial"/>
                <w:b/>
                <w:sz w:val="20"/>
                <w:szCs w:val="20"/>
                <w:lang w:eastAsia="tr-TR"/>
              </w:rPr>
              <w:fldChar w:fldCharType="end"/>
            </w:r>
            <w:r w:rsidRPr="0043453F">
              <w:rPr>
                <w:rFonts w:ascii="Arial" w:eastAsia="SimSun" w:hAnsi="Arial" w:cs="Arial"/>
                <w:sz w:val="20"/>
                <w:szCs w:val="20"/>
                <w:lang w:eastAsia="tr-TR"/>
              </w:rPr>
              <w:t xml:space="preserve"> / </w:t>
            </w:r>
            <w:r>
              <w:rPr>
                <w:rFonts w:ascii="Arial" w:eastAsia="SimSun" w:hAnsi="Arial" w:cs="Arial"/>
                <w:b/>
                <w:sz w:val="20"/>
                <w:szCs w:val="20"/>
                <w:lang w:eastAsia="tr-TR"/>
              </w:rPr>
              <w:t>2</w:t>
            </w:r>
          </w:p>
          <w:p w:rsidR="0043453F" w:rsidRPr="0043453F" w:rsidRDefault="0043453F" w:rsidP="0043453F">
            <w:pPr>
              <w:spacing w:after="0" w:line="240" w:lineRule="auto"/>
              <w:rPr>
                <w:rFonts w:ascii="Arial" w:eastAsia="SimSun" w:hAnsi="Arial" w:cs="Arial"/>
                <w:sz w:val="20"/>
                <w:szCs w:val="20"/>
                <w:lang w:eastAsia="tr-TR"/>
              </w:rPr>
            </w:pPr>
            <w:bookmarkStart w:id="0" w:name="_GoBack"/>
            <w:bookmarkEnd w:id="0"/>
          </w:p>
        </w:tc>
      </w:tr>
    </w:tbl>
    <w:p w:rsidR="00567010" w:rsidRDefault="00567010" w:rsidP="00290413">
      <w:pPr>
        <w:rPr>
          <w:rFonts w:ascii="Times New Roman" w:hAnsi="Times New Roman" w:cs="Times New Roman"/>
          <w:b/>
          <w:sz w:val="24"/>
          <w:szCs w:val="24"/>
        </w:rPr>
      </w:pPr>
    </w:p>
    <w:p w:rsidR="00567010" w:rsidRDefault="00567010" w:rsidP="00567010">
      <w:pPr>
        <w:jc w:val="center"/>
        <w:rPr>
          <w:rFonts w:ascii="Times New Roman" w:hAnsi="Times New Roman" w:cs="Times New Roman"/>
          <w:b/>
          <w:sz w:val="24"/>
          <w:szCs w:val="24"/>
        </w:rPr>
      </w:pPr>
    </w:p>
    <w:p w:rsidR="00567010" w:rsidRPr="00567010" w:rsidRDefault="00567010" w:rsidP="00567010">
      <w:pPr>
        <w:jc w:val="center"/>
        <w:rPr>
          <w:rFonts w:ascii="Times New Roman" w:hAnsi="Times New Roman" w:cs="Times New Roman"/>
          <w:b/>
          <w:sz w:val="24"/>
          <w:szCs w:val="24"/>
        </w:rPr>
      </w:pPr>
      <w:r w:rsidRPr="00567010">
        <w:rPr>
          <w:rFonts w:ascii="Times New Roman" w:hAnsi="Times New Roman" w:cs="Times New Roman"/>
          <w:b/>
          <w:sz w:val="24"/>
          <w:szCs w:val="24"/>
        </w:rPr>
        <w:t>KALİTE POLİTİKAMIZ</w:t>
      </w:r>
    </w:p>
    <w:p w:rsidR="00567010" w:rsidRPr="00567010" w:rsidRDefault="00567010" w:rsidP="00567010">
      <w:pPr>
        <w:spacing w:line="240" w:lineRule="auto"/>
        <w:ind w:firstLine="708"/>
        <w:jc w:val="both"/>
        <w:rPr>
          <w:rFonts w:ascii="Times New Roman" w:hAnsi="Times New Roman" w:cs="Times New Roman"/>
          <w:sz w:val="24"/>
          <w:szCs w:val="24"/>
        </w:rPr>
      </w:pPr>
      <w:proofErr w:type="gramStart"/>
      <w:r w:rsidRPr="00567010">
        <w:rPr>
          <w:rFonts w:ascii="Times New Roman" w:hAnsi="Times New Roman" w:cs="Times New Roman"/>
          <w:sz w:val="24"/>
          <w:szCs w:val="24"/>
        </w:rPr>
        <w:t xml:space="preserve">Mega Yemek Üretim Paz. </w:t>
      </w:r>
      <w:proofErr w:type="gramEnd"/>
      <w:r w:rsidRPr="00567010">
        <w:rPr>
          <w:rFonts w:ascii="Times New Roman" w:hAnsi="Times New Roman" w:cs="Times New Roman"/>
          <w:sz w:val="24"/>
          <w:szCs w:val="24"/>
        </w:rPr>
        <w:t>San. Tic. Ltd. Şti</w:t>
      </w:r>
      <w:proofErr w:type="gramStart"/>
      <w:r w:rsidRPr="00567010">
        <w:rPr>
          <w:rFonts w:ascii="Times New Roman" w:hAnsi="Times New Roman" w:cs="Times New Roman"/>
          <w:sz w:val="24"/>
          <w:szCs w:val="24"/>
        </w:rPr>
        <w:t>.,</w:t>
      </w:r>
      <w:proofErr w:type="gramEnd"/>
      <w:r w:rsidRPr="00567010">
        <w:rPr>
          <w:rFonts w:ascii="Times New Roman" w:hAnsi="Times New Roman" w:cs="Times New Roman"/>
          <w:sz w:val="24"/>
          <w:szCs w:val="24"/>
        </w:rPr>
        <w:t xml:space="preserve"> ürün kalitesi ve ürün güvenliğini sağlamak, müşteri memnuniyetini arttırmak ve müşteri memnuniyetini en üst seviyeye çıkarmak, bulunduğu tüm projelerde, çevre duyarlılığını prensip edinerek ve temel insan haklarından da yola çıkarak: hijyenik, sağlıklı ve güvenli bir çalışma ortamı sağlamak amacı ile ISO 9001</w:t>
      </w:r>
      <w:r w:rsidR="008A7A2C">
        <w:rPr>
          <w:rFonts w:ascii="Times New Roman" w:hAnsi="Times New Roman" w:cs="Times New Roman"/>
          <w:sz w:val="24"/>
          <w:szCs w:val="24"/>
        </w:rPr>
        <w:t xml:space="preserve"> , ISO 14001</w:t>
      </w:r>
      <w:r w:rsidRPr="00567010">
        <w:rPr>
          <w:rFonts w:ascii="Times New Roman" w:hAnsi="Times New Roman" w:cs="Times New Roman"/>
          <w:sz w:val="24"/>
          <w:szCs w:val="24"/>
        </w:rPr>
        <w:t xml:space="preserve"> ve ISO 22000 standartları gereğince bir düzen kurmuştur.</w:t>
      </w:r>
    </w:p>
    <w:p w:rsidR="00567010" w:rsidRPr="00567010" w:rsidRDefault="00567010" w:rsidP="00567010">
      <w:pPr>
        <w:spacing w:line="240" w:lineRule="auto"/>
        <w:ind w:firstLine="708"/>
        <w:jc w:val="both"/>
        <w:rPr>
          <w:rFonts w:ascii="Times New Roman" w:hAnsi="Times New Roman" w:cs="Times New Roman"/>
          <w:sz w:val="24"/>
          <w:szCs w:val="24"/>
        </w:rPr>
      </w:pPr>
      <w:r w:rsidRPr="00567010">
        <w:rPr>
          <w:rFonts w:ascii="Times New Roman" w:hAnsi="Times New Roman" w:cs="Times New Roman"/>
          <w:sz w:val="24"/>
          <w:szCs w:val="24"/>
        </w:rPr>
        <w:t>Yaptığımız ve yapacağımız tüm faaliyetlerimizde yasal yönetmelik ve mevzuatlara uyarak,  teknolojik gelişmeleri yakından takip etmeyi</w:t>
      </w:r>
      <w:r w:rsidR="00290413">
        <w:rPr>
          <w:rFonts w:ascii="Times New Roman" w:hAnsi="Times New Roman" w:cs="Times New Roman"/>
          <w:sz w:val="24"/>
          <w:szCs w:val="24"/>
        </w:rPr>
        <w:t>,</w:t>
      </w:r>
    </w:p>
    <w:p w:rsidR="00567010" w:rsidRPr="00567010" w:rsidRDefault="00567010" w:rsidP="00567010">
      <w:pPr>
        <w:spacing w:line="240" w:lineRule="auto"/>
        <w:ind w:firstLine="708"/>
        <w:jc w:val="both"/>
        <w:rPr>
          <w:rFonts w:ascii="Times New Roman" w:hAnsi="Times New Roman" w:cs="Times New Roman"/>
          <w:sz w:val="24"/>
          <w:szCs w:val="24"/>
        </w:rPr>
      </w:pPr>
      <w:r w:rsidRPr="00567010">
        <w:rPr>
          <w:rFonts w:ascii="Times New Roman" w:hAnsi="Times New Roman" w:cs="Times New Roman"/>
          <w:sz w:val="24"/>
          <w:szCs w:val="24"/>
        </w:rPr>
        <w:t xml:space="preserve">Hammadde alımından başlayan ürün risk değerlendirmelerini %100 gıda güvenliği standartlarına uyarak yapmak ve tüm </w:t>
      </w:r>
      <w:proofErr w:type="gramStart"/>
      <w:r w:rsidRPr="00567010">
        <w:rPr>
          <w:rFonts w:ascii="Times New Roman" w:hAnsi="Times New Roman" w:cs="Times New Roman"/>
          <w:sz w:val="24"/>
          <w:szCs w:val="24"/>
        </w:rPr>
        <w:t>proseslerde</w:t>
      </w:r>
      <w:proofErr w:type="gramEnd"/>
      <w:r w:rsidRPr="00567010">
        <w:rPr>
          <w:rFonts w:ascii="Times New Roman" w:hAnsi="Times New Roman" w:cs="Times New Roman"/>
          <w:sz w:val="24"/>
          <w:szCs w:val="24"/>
        </w:rPr>
        <w:t xml:space="preserve"> gıda güvenliğinin izlenebilirliğini sağlamayı,</w:t>
      </w:r>
    </w:p>
    <w:p w:rsidR="00567010" w:rsidRPr="00567010" w:rsidRDefault="00567010" w:rsidP="00567010">
      <w:pPr>
        <w:spacing w:line="240" w:lineRule="auto"/>
        <w:ind w:firstLine="708"/>
        <w:jc w:val="both"/>
        <w:rPr>
          <w:rFonts w:ascii="Times New Roman" w:hAnsi="Times New Roman" w:cs="Times New Roman"/>
          <w:sz w:val="24"/>
          <w:szCs w:val="24"/>
        </w:rPr>
      </w:pPr>
      <w:r w:rsidRPr="00567010">
        <w:rPr>
          <w:rFonts w:ascii="Times New Roman" w:hAnsi="Times New Roman" w:cs="Times New Roman"/>
          <w:sz w:val="24"/>
          <w:szCs w:val="24"/>
        </w:rPr>
        <w:t>Her bir müşterimizle etkili iletişim kurarak, müşteri taleplerini karşılamak amacıyla gerekli eğitimli personel ve kaynak ayırmayı,</w:t>
      </w:r>
    </w:p>
    <w:p w:rsidR="00567010" w:rsidRPr="00567010" w:rsidRDefault="00567010" w:rsidP="00567010">
      <w:pPr>
        <w:spacing w:line="240" w:lineRule="auto"/>
        <w:ind w:firstLine="708"/>
        <w:jc w:val="both"/>
        <w:rPr>
          <w:rFonts w:ascii="Times New Roman" w:hAnsi="Times New Roman" w:cs="Times New Roman"/>
          <w:sz w:val="24"/>
          <w:szCs w:val="24"/>
        </w:rPr>
      </w:pPr>
      <w:r w:rsidRPr="00567010">
        <w:rPr>
          <w:rFonts w:ascii="Times New Roman" w:hAnsi="Times New Roman" w:cs="Times New Roman"/>
          <w:sz w:val="24"/>
          <w:szCs w:val="24"/>
        </w:rPr>
        <w:t xml:space="preserve">Müşteri memnuniyeti odaklı yaklaşım prensibiyle hizmetimizin kalitesini arttırmak için yazılı ve sözlü olarak iletilen her türlü müşteri </w:t>
      </w:r>
      <w:proofErr w:type="gramStart"/>
      <w:r w:rsidRPr="00567010">
        <w:rPr>
          <w:rFonts w:ascii="Times New Roman" w:hAnsi="Times New Roman" w:cs="Times New Roman"/>
          <w:sz w:val="24"/>
          <w:szCs w:val="24"/>
        </w:rPr>
        <w:t>şikayetini</w:t>
      </w:r>
      <w:proofErr w:type="gramEnd"/>
      <w:r w:rsidRPr="00567010">
        <w:rPr>
          <w:rFonts w:ascii="Times New Roman" w:hAnsi="Times New Roman" w:cs="Times New Roman"/>
          <w:sz w:val="24"/>
          <w:szCs w:val="24"/>
        </w:rPr>
        <w:t>, yasal yükümlülükler çerçevesinde değerlendirmeyi,</w:t>
      </w:r>
    </w:p>
    <w:p w:rsidR="00567010" w:rsidRPr="00567010" w:rsidRDefault="00567010" w:rsidP="00567010">
      <w:pPr>
        <w:spacing w:line="240" w:lineRule="auto"/>
        <w:ind w:firstLine="708"/>
        <w:jc w:val="both"/>
        <w:rPr>
          <w:rFonts w:ascii="Times New Roman" w:hAnsi="Times New Roman" w:cs="Times New Roman"/>
          <w:sz w:val="24"/>
          <w:szCs w:val="24"/>
        </w:rPr>
      </w:pPr>
      <w:r w:rsidRPr="00567010">
        <w:rPr>
          <w:rFonts w:ascii="Times New Roman" w:hAnsi="Times New Roman" w:cs="Times New Roman"/>
          <w:sz w:val="24"/>
          <w:szCs w:val="24"/>
        </w:rPr>
        <w:t xml:space="preserve">Tüm çalışan personelimizin, müşterilerimizin talep ve </w:t>
      </w:r>
      <w:proofErr w:type="gramStart"/>
      <w:r w:rsidRPr="00567010">
        <w:rPr>
          <w:rFonts w:ascii="Times New Roman" w:hAnsi="Times New Roman" w:cs="Times New Roman"/>
          <w:sz w:val="24"/>
          <w:szCs w:val="24"/>
        </w:rPr>
        <w:t>şikayetlerine</w:t>
      </w:r>
      <w:proofErr w:type="gramEnd"/>
      <w:r w:rsidRPr="00567010">
        <w:rPr>
          <w:rFonts w:ascii="Times New Roman" w:hAnsi="Times New Roman" w:cs="Times New Roman"/>
          <w:sz w:val="24"/>
          <w:szCs w:val="24"/>
        </w:rPr>
        <w:t xml:space="preserve"> çözüm odaklı ve etkili cevap verebilmeleri için gerekli donanımı ve eğitimi sağlamayı,</w:t>
      </w:r>
    </w:p>
    <w:p w:rsidR="00567010" w:rsidRPr="00567010" w:rsidRDefault="00567010" w:rsidP="00567010">
      <w:pPr>
        <w:spacing w:line="240" w:lineRule="auto"/>
        <w:ind w:firstLine="708"/>
        <w:jc w:val="both"/>
        <w:rPr>
          <w:rFonts w:ascii="Times New Roman" w:hAnsi="Times New Roman" w:cs="Times New Roman"/>
          <w:sz w:val="24"/>
          <w:szCs w:val="24"/>
        </w:rPr>
      </w:pPr>
      <w:r w:rsidRPr="00567010">
        <w:rPr>
          <w:rFonts w:ascii="Times New Roman" w:hAnsi="Times New Roman" w:cs="Times New Roman"/>
          <w:sz w:val="24"/>
          <w:szCs w:val="24"/>
        </w:rPr>
        <w:t>Tüm gelen müşteri başvurularını kayıt altına alarak, gizlilik, şeffaflık, cevap verebilirlik ve daima iyileştirme ilkelerimizi sağlamayı,</w:t>
      </w:r>
    </w:p>
    <w:p w:rsidR="00567010" w:rsidRPr="00567010" w:rsidRDefault="00567010" w:rsidP="00567010">
      <w:pPr>
        <w:spacing w:line="240" w:lineRule="auto"/>
        <w:ind w:firstLine="708"/>
        <w:jc w:val="both"/>
        <w:rPr>
          <w:rFonts w:ascii="Times New Roman" w:hAnsi="Times New Roman" w:cs="Times New Roman"/>
          <w:sz w:val="24"/>
          <w:szCs w:val="24"/>
        </w:rPr>
      </w:pPr>
      <w:r w:rsidRPr="00567010">
        <w:rPr>
          <w:rFonts w:ascii="Times New Roman" w:hAnsi="Times New Roman" w:cs="Times New Roman"/>
          <w:sz w:val="24"/>
          <w:szCs w:val="24"/>
        </w:rPr>
        <w:t xml:space="preserve">Her bir tedarikçimize gıda güvenliği, çevre ve </w:t>
      </w:r>
      <w:proofErr w:type="gramStart"/>
      <w:r w:rsidRPr="00567010">
        <w:rPr>
          <w:rFonts w:ascii="Times New Roman" w:hAnsi="Times New Roman" w:cs="Times New Roman"/>
          <w:sz w:val="24"/>
          <w:szCs w:val="24"/>
        </w:rPr>
        <w:t>İSG  bilincini</w:t>
      </w:r>
      <w:proofErr w:type="gramEnd"/>
      <w:r w:rsidRPr="00567010">
        <w:rPr>
          <w:rFonts w:ascii="Times New Roman" w:hAnsi="Times New Roman" w:cs="Times New Roman"/>
          <w:sz w:val="24"/>
          <w:szCs w:val="24"/>
        </w:rPr>
        <w:t xml:space="preserve"> kazandırmayı, bunu izlenebilir ve sürdürülebilir kılmayı,</w:t>
      </w:r>
    </w:p>
    <w:p w:rsidR="00567010" w:rsidRPr="00567010" w:rsidRDefault="00567010" w:rsidP="00567010">
      <w:pPr>
        <w:spacing w:line="240" w:lineRule="auto"/>
        <w:ind w:firstLine="708"/>
        <w:jc w:val="both"/>
        <w:rPr>
          <w:rFonts w:ascii="Times New Roman" w:hAnsi="Times New Roman" w:cs="Times New Roman"/>
          <w:sz w:val="24"/>
          <w:szCs w:val="24"/>
        </w:rPr>
      </w:pPr>
      <w:r w:rsidRPr="00567010">
        <w:rPr>
          <w:rFonts w:ascii="Times New Roman" w:hAnsi="Times New Roman" w:cs="Times New Roman"/>
          <w:sz w:val="24"/>
          <w:szCs w:val="24"/>
        </w:rPr>
        <w:t>Kendi bünyemizde bulunan yönetim sistemi ile kalite, gıda güvenliği, çevre ve ISG hassasiyetini, düzeltici ve önleyici faaliyetlerle sürekli takip etmeyi ve iyileştirilebilir kılmayı,</w:t>
      </w:r>
    </w:p>
    <w:p w:rsidR="00567010" w:rsidRDefault="00567010" w:rsidP="00567010">
      <w:pPr>
        <w:spacing w:line="240" w:lineRule="auto"/>
        <w:ind w:firstLine="708"/>
        <w:jc w:val="both"/>
        <w:rPr>
          <w:rFonts w:ascii="Times New Roman" w:hAnsi="Times New Roman" w:cs="Times New Roman"/>
          <w:sz w:val="24"/>
          <w:szCs w:val="24"/>
        </w:rPr>
      </w:pPr>
      <w:r w:rsidRPr="00567010">
        <w:rPr>
          <w:rFonts w:ascii="Times New Roman" w:hAnsi="Times New Roman" w:cs="Times New Roman"/>
          <w:sz w:val="24"/>
          <w:szCs w:val="24"/>
        </w:rPr>
        <w:t>Atık yağ ve oluşacak evsel atıkların en iyi şekilde değerlendirilip, yasal yükümlülükler gereği çevreye zarar vermeden kontrol altında tutularak uzaklaştırılmasını,</w:t>
      </w:r>
    </w:p>
    <w:p w:rsidR="00285D09" w:rsidRDefault="00285D09" w:rsidP="00567010">
      <w:pPr>
        <w:spacing w:line="240" w:lineRule="auto"/>
        <w:jc w:val="both"/>
        <w:rPr>
          <w:rFonts w:ascii="Times New Roman" w:hAnsi="Times New Roman" w:cs="Times New Roman"/>
          <w:sz w:val="24"/>
          <w:szCs w:val="24"/>
        </w:rPr>
      </w:pPr>
    </w:p>
    <w:p w:rsidR="00285D09" w:rsidRDefault="00285D09" w:rsidP="00567010">
      <w:pPr>
        <w:spacing w:line="240" w:lineRule="auto"/>
        <w:jc w:val="both"/>
        <w:rPr>
          <w:rFonts w:ascii="Times New Roman" w:hAnsi="Times New Roman" w:cs="Times New Roman"/>
          <w:sz w:val="24"/>
          <w:szCs w:val="24"/>
        </w:rPr>
      </w:pPr>
    </w:p>
    <w:p w:rsidR="00285D09" w:rsidRDefault="00285D09" w:rsidP="00567010">
      <w:pPr>
        <w:spacing w:line="240" w:lineRule="auto"/>
        <w:jc w:val="both"/>
        <w:rPr>
          <w:rFonts w:ascii="Times New Roman" w:hAnsi="Times New Roman" w:cs="Times New Roman"/>
          <w:sz w:val="24"/>
          <w:szCs w:val="24"/>
        </w:rPr>
      </w:pPr>
    </w:p>
    <w:p w:rsidR="00285D09" w:rsidRDefault="00285D09" w:rsidP="00567010">
      <w:pPr>
        <w:spacing w:line="240" w:lineRule="auto"/>
        <w:jc w:val="both"/>
        <w:rPr>
          <w:rFonts w:ascii="Times New Roman" w:hAnsi="Times New Roman" w:cs="Times New Roman"/>
          <w:sz w:val="24"/>
          <w:szCs w:val="24"/>
        </w:rPr>
      </w:pPr>
    </w:p>
    <w:p w:rsidR="00285D09" w:rsidRDefault="00285D09" w:rsidP="00567010">
      <w:pPr>
        <w:spacing w:line="240" w:lineRule="auto"/>
        <w:jc w:val="both"/>
        <w:rPr>
          <w:rFonts w:ascii="Times New Roman" w:hAnsi="Times New Roman" w:cs="Times New Roman"/>
          <w:sz w:val="24"/>
          <w:szCs w:val="24"/>
        </w:rPr>
      </w:pPr>
    </w:p>
    <w:p w:rsidR="00285D09" w:rsidRDefault="00285D09" w:rsidP="00567010">
      <w:pPr>
        <w:spacing w:line="240" w:lineRule="auto"/>
        <w:jc w:val="both"/>
        <w:rPr>
          <w:rFonts w:ascii="Times New Roman" w:hAnsi="Times New Roman" w:cs="Times New Roman"/>
          <w:sz w:val="24"/>
          <w:szCs w:val="24"/>
        </w:rPr>
      </w:pPr>
    </w:p>
    <w:p w:rsidR="00285D09" w:rsidRDefault="00285D09" w:rsidP="00567010">
      <w:pPr>
        <w:spacing w:line="240" w:lineRule="auto"/>
        <w:jc w:val="both"/>
        <w:rPr>
          <w:rFonts w:ascii="Times New Roman" w:hAnsi="Times New Roman" w:cs="Times New Roman"/>
          <w:sz w:val="24"/>
          <w:szCs w:val="24"/>
        </w:rPr>
      </w:pPr>
    </w:p>
    <w:p w:rsidR="00285D09" w:rsidRDefault="00285D09" w:rsidP="00567010">
      <w:pPr>
        <w:spacing w:line="240" w:lineRule="auto"/>
        <w:jc w:val="both"/>
        <w:rPr>
          <w:rFonts w:ascii="Times New Roman" w:hAnsi="Times New Roman" w:cs="Times New Roman"/>
          <w:sz w:val="24"/>
          <w:szCs w:val="24"/>
        </w:rPr>
      </w:pPr>
    </w:p>
    <w:p w:rsidR="00285D09" w:rsidRDefault="00285D09" w:rsidP="00567010">
      <w:pPr>
        <w:spacing w:line="240" w:lineRule="auto"/>
        <w:jc w:val="both"/>
        <w:rPr>
          <w:rFonts w:ascii="Times New Roman" w:hAnsi="Times New Roman" w:cs="Times New Roman"/>
          <w:sz w:val="24"/>
          <w:szCs w:val="24"/>
        </w:rPr>
      </w:pPr>
    </w:p>
    <w:p w:rsidR="00567010" w:rsidRPr="00567010" w:rsidRDefault="00567010" w:rsidP="00567010">
      <w:pPr>
        <w:spacing w:line="240" w:lineRule="auto"/>
        <w:jc w:val="both"/>
        <w:rPr>
          <w:rFonts w:ascii="Times New Roman" w:hAnsi="Times New Roman" w:cs="Times New Roman"/>
          <w:sz w:val="24"/>
          <w:szCs w:val="24"/>
        </w:rPr>
      </w:pPr>
      <w:r w:rsidRPr="00567010">
        <w:rPr>
          <w:rFonts w:ascii="Times New Roman" w:hAnsi="Times New Roman" w:cs="Times New Roman"/>
          <w:sz w:val="24"/>
          <w:szCs w:val="24"/>
        </w:rPr>
        <w:t>Tüm çalışan personelimize gerekli kişisel koruyucu donanımları sağlanmayı, bunların en etkin şekilde kullanılmasını, şirketimiz içinde ve tüm servis noktalarında sıfır hata ve minimum kaza riskiyle çalışmayı, yine de oluşabilecek her türlü kazayı rapor altına getirerek iş güvenliği performansını arttırmayı,</w:t>
      </w:r>
    </w:p>
    <w:p w:rsidR="00263686" w:rsidRDefault="00567010" w:rsidP="00567010">
      <w:pPr>
        <w:spacing w:line="240" w:lineRule="auto"/>
        <w:ind w:firstLine="708"/>
        <w:jc w:val="both"/>
        <w:rPr>
          <w:rFonts w:ascii="Times New Roman" w:hAnsi="Times New Roman" w:cs="Times New Roman"/>
          <w:sz w:val="24"/>
          <w:szCs w:val="24"/>
        </w:rPr>
      </w:pPr>
      <w:r w:rsidRPr="00567010">
        <w:rPr>
          <w:rFonts w:ascii="Times New Roman" w:hAnsi="Times New Roman" w:cs="Times New Roman"/>
          <w:sz w:val="24"/>
          <w:szCs w:val="24"/>
        </w:rPr>
        <w:t>Taahhüt eder.</w:t>
      </w:r>
    </w:p>
    <w:p w:rsidR="0043453F" w:rsidRPr="00567010" w:rsidRDefault="0043453F" w:rsidP="0056701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DD01/00/01.04.2015</w:t>
      </w:r>
    </w:p>
    <w:sectPr w:rsidR="0043453F" w:rsidRPr="005670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D"/>
    <w:rsid w:val="00263686"/>
    <w:rsid w:val="00285D09"/>
    <w:rsid w:val="00290413"/>
    <w:rsid w:val="0043453F"/>
    <w:rsid w:val="00567010"/>
    <w:rsid w:val="00686602"/>
    <w:rsid w:val="008A7A2C"/>
    <w:rsid w:val="009619EF"/>
    <w:rsid w:val="00AD04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0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345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45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0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345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45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78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350</Words>
  <Characters>1997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 mine</dc:creator>
  <cp:keywords/>
  <dc:description/>
  <cp:lastModifiedBy>inci mine</cp:lastModifiedBy>
  <cp:revision>7</cp:revision>
  <cp:lastPrinted>2017-02-21T08:27:00Z</cp:lastPrinted>
  <dcterms:created xsi:type="dcterms:W3CDTF">2017-02-20T11:13:00Z</dcterms:created>
  <dcterms:modified xsi:type="dcterms:W3CDTF">2018-03-22T12:21:00Z</dcterms:modified>
</cp:coreProperties>
</file>